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3DCFF" w:themeColor="accent5" w:themeTint="33"/>
  <w:body>
    <w:p w:rsidR="00544719" w:rsidRDefault="00544719" w:rsidP="00544719">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Lifespan Management</w:t>
      </w:r>
    </w:p>
    <w:p w:rsidR="00544719" w:rsidRPr="00544719" w:rsidRDefault="00544719" w:rsidP="00544719">
      <w:pPr>
        <w:spacing w:line="48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Definition</w:t>
      </w:r>
    </w:p>
    <w:p w:rsidR="00544719" w:rsidRDefault="00544719" w:rsidP="00544719">
      <w:pPr>
        <w:spacing w:after="0" w:line="480" w:lineRule="auto"/>
        <w:ind w:firstLine="851"/>
        <w:rPr>
          <w:rFonts w:ascii="Times New Roman" w:hAnsi="Times New Roman" w:cs="Times New Roman"/>
          <w:color w:val="000000" w:themeColor="text1"/>
          <w:sz w:val="24"/>
          <w:szCs w:val="24"/>
        </w:rPr>
      </w:pPr>
      <w:r w:rsidRPr="00801B97">
        <w:rPr>
          <w:rFonts w:ascii="Times New Roman" w:hAnsi="Times New Roman" w:cs="Times New Roman"/>
          <w:color w:val="000000" w:themeColor="text1"/>
          <w:sz w:val="24"/>
          <w:szCs w:val="24"/>
        </w:rPr>
        <w:t xml:space="preserve">Lifespan management involves the process embraced by people at a personal or institutional level to ensure that the rate of </w:t>
      </w:r>
      <w:r w:rsidRPr="00801B97">
        <w:rPr>
          <w:rFonts w:ascii="Times New Roman" w:hAnsi="Times New Roman" w:cs="Times New Roman"/>
          <w:b/>
          <w:bCs/>
          <w:color w:val="000000" w:themeColor="text1"/>
          <w:sz w:val="24"/>
          <w:szCs w:val="24"/>
        </w:rPr>
        <w:t>mortality</w:t>
      </w:r>
      <w:r w:rsidRPr="00801B97">
        <w:rPr>
          <w:rFonts w:ascii="Times New Roman" w:hAnsi="Times New Roman" w:cs="Times New Roman"/>
          <w:color w:val="000000" w:themeColor="text1"/>
          <w:sz w:val="24"/>
          <w:szCs w:val="24"/>
        </w:rPr>
        <w:t xml:space="preserve"> is reduced making people live for long and live contentedly even when they face various </w:t>
      </w:r>
      <w:r w:rsidRPr="00801B97">
        <w:rPr>
          <w:rFonts w:ascii="Times New Roman" w:hAnsi="Times New Roman" w:cs="Times New Roman"/>
          <w:b/>
          <w:bCs/>
          <w:color w:val="000000" w:themeColor="text1"/>
          <w:sz w:val="24"/>
          <w:szCs w:val="24"/>
        </w:rPr>
        <w:t>health challenges</w:t>
      </w:r>
      <w:r w:rsidRPr="00801B97">
        <w:rPr>
          <w:rFonts w:ascii="Times New Roman" w:hAnsi="Times New Roman" w:cs="Times New Roman"/>
          <w:color w:val="000000" w:themeColor="text1"/>
          <w:sz w:val="24"/>
          <w:szCs w:val="24"/>
        </w:rPr>
        <w:t xml:space="preserve">. Prevention of health challenges such as mental illnesses will lead to a reduction in mortality rates. According to WHO, </w:t>
      </w:r>
      <w:r>
        <w:rPr>
          <w:rFonts w:ascii="Times New Roman" w:hAnsi="Times New Roman" w:cs="Times New Roman"/>
          <w:color w:val="000000" w:themeColor="text1"/>
          <w:sz w:val="24"/>
          <w:szCs w:val="24"/>
        </w:rPr>
        <w:t xml:space="preserve">lifespan management </w:t>
      </w:r>
      <w:r w:rsidRPr="00801B97">
        <w:rPr>
          <w:rFonts w:ascii="Times New Roman" w:hAnsi="Times New Roman" w:cs="Times New Roman"/>
          <w:color w:val="000000" w:themeColor="text1"/>
          <w:sz w:val="24"/>
          <w:szCs w:val="24"/>
        </w:rPr>
        <w:t xml:space="preserve">has played an essential role in enhancing the preventive measures concerning the reduction of mortality, </w:t>
      </w:r>
      <w:r w:rsidRPr="00801B97">
        <w:rPr>
          <w:rFonts w:ascii="Times New Roman" w:hAnsi="Times New Roman" w:cs="Times New Roman"/>
          <w:b/>
          <w:bCs/>
          <w:color w:val="000000" w:themeColor="text1"/>
          <w:sz w:val="24"/>
          <w:szCs w:val="24"/>
        </w:rPr>
        <w:t>genetic diseases</w:t>
      </w:r>
      <w:r w:rsidRPr="00801B97">
        <w:rPr>
          <w:rFonts w:ascii="Times New Roman" w:hAnsi="Times New Roman" w:cs="Times New Roman"/>
          <w:color w:val="000000" w:themeColor="text1"/>
          <w:sz w:val="24"/>
          <w:szCs w:val="24"/>
        </w:rPr>
        <w:t xml:space="preserve">, and acts </w:t>
      </w:r>
      <w:r w:rsidRPr="00801B97">
        <w:rPr>
          <w:rFonts w:ascii="Times New Roman" w:hAnsi="Times New Roman" w:cs="Times New Roman"/>
          <w:color w:val="000000" w:themeColor="text1"/>
          <w:sz w:val="24"/>
          <w:szCs w:val="24"/>
        </w:rPr>
        <w:lastRenderedPageBreak/>
        <w:t xml:space="preserve">as a motivation to </w:t>
      </w:r>
      <w:r w:rsidRPr="00801B97">
        <w:rPr>
          <w:rFonts w:ascii="Times New Roman" w:hAnsi="Times New Roman" w:cs="Times New Roman"/>
          <w:b/>
          <w:bCs/>
          <w:color w:val="000000" w:themeColor="text1"/>
          <w:sz w:val="24"/>
          <w:szCs w:val="24"/>
        </w:rPr>
        <w:t>human life (</w:t>
      </w:r>
      <w:r w:rsidRPr="00801B97">
        <w:rPr>
          <w:rFonts w:ascii="Times New Roman" w:hAnsi="Times New Roman" w:cs="Times New Roman"/>
          <w:color w:val="000000" w:themeColor="text1"/>
          <w:sz w:val="24"/>
          <w:szCs w:val="24"/>
          <w:shd w:val="clear" w:color="auto" w:fill="FFFFFF"/>
        </w:rPr>
        <w:t>Alegbeleye, 2018)</w:t>
      </w:r>
      <w:r w:rsidRPr="00801B97">
        <w:rPr>
          <w:rFonts w:ascii="Times New Roman" w:hAnsi="Times New Roman" w:cs="Times New Roman"/>
          <w:color w:val="000000" w:themeColor="text1"/>
          <w:sz w:val="24"/>
          <w:szCs w:val="24"/>
        </w:rPr>
        <w:t xml:space="preserve">. Human life is dependent on the genetic makeup of individuals which can influence the occurrence of different illnesses. Lifespan management involves seeking help to enhance longer life by using supportive measures from the health care professionals, </w:t>
      </w:r>
      <w:r w:rsidR="00B5023D" w:rsidRPr="00801B97">
        <w:rPr>
          <w:rFonts w:ascii="Times New Roman" w:hAnsi="Times New Roman" w:cs="Times New Roman"/>
          <w:b/>
          <w:bCs/>
          <w:color w:val="000000" w:themeColor="text1"/>
          <w:sz w:val="24"/>
          <w:szCs w:val="24"/>
        </w:rPr>
        <w:t>counseling</w:t>
      </w:r>
      <w:r w:rsidRPr="00801B97">
        <w:rPr>
          <w:rFonts w:ascii="Times New Roman" w:hAnsi="Times New Roman" w:cs="Times New Roman"/>
          <w:b/>
          <w:bCs/>
          <w:color w:val="000000" w:themeColor="text1"/>
          <w:sz w:val="24"/>
          <w:szCs w:val="24"/>
        </w:rPr>
        <w:t xml:space="preserve"> and medications</w:t>
      </w:r>
      <w:r w:rsidRPr="00801B97">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drawing>
          <wp:inline distT="0" distB="0" distL="0" distR="0">
            <wp:extent cx="2143125" cy="1438275"/>
            <wp:effectExtent l="19050" t="0" r="9525" b="0"/>
            <wp:docPr id="1" name="Picture 1" descr="C:\Users\ADM\Desktop\self-mana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Desktop\self-management.jpg"/>
                    <pic:cNvPicPr>
                      <a:picLocks noChangeAspect="1" noChangeArrowheads="1"/>
                    </pic:cNvPicPr>
                  </pic:nvPicPr>
                  <pic:blipFill>
                    <a:blip r:embed="rId7"/>
                    <a:srcRect/>
                    <a:stretch>
                      <a:fillRect/>
                    </a:stretch>
                  </pic:blipFill>
                  <pic:spPr bwMode="auto">
                    <a:xfrm>
                      <a:off x="0" y="0"/>
                      <a:ext cx="2143125" cy="1438275"/>
                    </a:xfrm>
                    <a:prstGeom prst="rect">
                      <a:avLst/>
                    </a:prstGeom>
                    <a:noFill/>
                    <a:ln w="9525">
                      <a:noFill/>
                      <a:miter lim="800000"/>
                      <a:headEnd/>
                      <a:tailEnd/>
                    </a:ln>
                  </pic:spPr>
                </pic:pic>
              </a:graphicData>
            </a:graphic>
          </wp:inline>
        </w:drawing>
      </w:r>
      <w:r w:rsidR="00B5023D" w:rsidRPr="00801B97">
        <w:rPr>
          <w:rFonts w:ascii="Times New Roman" w:hAnsi="Times New Roman" w:cs="Times New Roman"/>
          <w:color w:val="000000" w:themeColor="text1"/>
          <w:sz w:val="24"/>
          <w:szCs w:val="24"/>
        </w:rPr>
        <w:t>Counseling</w:t>
      </w:r>
      <w:r w:rsidRPr="00801B97">
        <w:rPr>
          <w:rFonts w:ascii="Times New Roman" w:hAnsi="Times New Roman" w:cs="Times New Roman"/>
          <w:color w:val="000000" w:themeColor="text1"/>
          <w:sz w:val="24"/>
          <w:szCs w:val="24"/>
        </w:rPr>
        <w:t xml:space="preserve"> is significant in enhancing knowledge among people while medications are used to prevent and cure ailments. </w:t>
      </w:r>
      <w:r w:rsidRPr="00801B97">
        <w:rPr>
          <w:rFonts w:ascii="Times New Roman" w:hAnsi="Times New Roman" w:cs="Times New Roman"/>
          <w:color w:val="000000" w:themeColor="text1"/>
          <w:sz w:val="24"/>
          <w:szCs w:val="24"/>
        </w:rPr>
        <w:lastRenderedPageBreak/>
        <w:t xml:space="preserve">Every individual would wish to live for a long period on earth. However, the main question remains </w:t>
      </w:r>
      <w:r>
        <w:rPr>
          <w:rFonts w:ascii="Times New Roman" w:hAnsi="Times New Roman" w:cs="Times New Roman"/>
          <w:color w:val="000000" w:themeColor="text1"/>
          <w:sz w:val="24"/>
          <w:szCs w:val="24"/>
        </w:rPr>
        <w:t>on how</w:t>
      </w:r>
      <w:r w:rsidRPr="00801B97">
        <w:rPr>
          <w:rFonts w:ascii="Times New Roman" w:hAnsi="Times New Roman" w:cs="Times New Roman"/>
          <w:color w:val="000000" w:themeColor="text1"/>
          <w:sz w:val="24"/>
          <w:szCs w:val="24"/>
        </w:rPr>
        <w:t xml:space="preserve"> peopl</w:t>
      </w:r>
      <w:r>
        <w:rPr>
          <w:rFonts w:ascii="Times New Roman" w:hAnsi="Times New Roman" w:cs="Times New Roman"/>
          <w:color w:val="000000" w:themeColor="text1"/>
          <w:sz w:val="24"/>
          <w:szCs w:val="24"/>
        </w:rPr>
        <w:t xml:space="preserve">e can </w:t>
      </w:r>
      <w:r w:rsidRPr="00801B97">
        <w:rPr>
          <w:rFonts w:ascii="Times New Roman" w:hAnsi="Times New Roman" w:cs="Times New Roman"/>
          <w:color w:val="000000" w:themeColor="text1"/>
          <w:sz w:val="24"/>
          <w:szCs w:val="24"/>
        </w:rPr>
        <w:t xml:space="preserve">acquire the long life that they wish to have. Science dictates that lifespan is dependent on the genetic composition of a species. The management of lifespan is affected by </w:t>
      </w:r>
      <w:r w:rsidRPr="00801B97">
        <w:rPr>
          <w:rFonts w:ascii="Times New Roman" w:hAnsi="Times New Roman" w:cs="Times New Roman"/>
          <w:b/>
          <w:bCs/>
          <w:color w:val="000000" w:themeColor="text1"/>
          <w:sz w:val="24"/>
          <w:szCs w:val="24"/>
        </w:rPr>
        <w:t>lifestyle</w:t>
      </w:r>
      <w:r w:rsidRPr="00801B97">
        <w:rPr>
          <w:rFonts w:ascii="Times New Roman" w:hAnsi="Times New Roman" w:cs="Times New Roman"/>
          <w:color w:val="000000" w:themeColor="text1"/>
          <w:sz w:val="24"/>
          <w:szCs w:val="24"/>
        </w:rPr>
        <w:t xml:space="preserve"> and </w:t>
      </w:r>
      <w:r w:rsidRPr="00801B97">
        <w:rPr>
          <w:rFonts w:ascii="Times New Roman" w:hAnsi="Times New Roman" w:cs="Times New Roman"/>
          <w:b/>
          <w:bCs/>
          <w:color w:val="000000" w:themeColor="text1"/>
          <w:sz w:val="24"/>
          <w:szCs w:val="24"/>
        </w:rPr>
        <w:t>environmental factors</w:t>
      </w:r>
      <w:r w:rsidRPr="00801B97">
        <w:rPr>
          <w:rFonts w:ascii="Times New Roman" w:hAnsi="Times New Roman" w:cs="Times New Roman"/>
          <w:color w:val="000000" w:themeColor="text1"/>
          <w:sz w:val="24"/>
          <w:szCs w:val="24"/>
        </w:rPr>
        <w:t xml:space="preserve">. </w:t>
      </w:r>
    </w:p>
    <w:p w:rsidR="00544719" w:rsidRPr="00801B97" w:rsidRDefault="00544719" w:rsidP="00544719">
      <w:pPr>
        <w:spacing w:after="0" w:line="480" w:lineRule="auto"/>
        <w:ind w:firstLine="851"/>
        <w:rPr>
          <w:rFonts w:ascii="Times New Roman" w:hAnsi="Times New Roman" w:cs="Times New Roman"/>
          <w:color w:val="000000" w:themeColor="text1"/>
          <w:sz w:val="24"/>
          <w:szCs w:val="24"/>
        </w:rPr>
      </w:pPr>
      <w:r w:rsidRPr="00801B97">
        <w:rPr>
          <w:rFonts w:ascii="Times New Roman" w:hAnsi="Times New Roman" w:cs="Times New Roman"/>
          <w:color w:val="000000" w:themeColor="text1"/>
          <w:sz w:val="24"/>
          <w:szCs w:val="24"/>
        </w:rPr>
        <w:t xml:space="preserve">Lifestyle and environmental factors are the elements that affect how people live which influences the prevention of occurrence of diseases which affects the lifespan of people. The process of lifespan management starts from </w:t>
      </w:r>
      <w:r w:rsidRPr="00801B97">
        <w:rPr>
          <w:rFonts w:ascii="Times New Roman" w:hAnsi="Times New Roman" w:cs="Times New Roman"/>
          <w:b/>
          <w:bCs/>
          <w:color w:val="000000" w:themeColor="text1"/>
          <w:sz w:val="24"/>
          <w:szCs w:val="24"/>
        </w:rPr>
        <w:t>conception</w:t>
      </w:r>
      <w:r w:rsidRPr="00801B97">
        <w:rPr>
          <w:rFonts w:ascii="Times New Roman" w:hAnsi="Times New Roman" w:cs="Times New Roman"/>
          <w:color w:val="000000" w:themeColor="text1"/>
          <w:sz w:val="24"/>
          <w:szCs w:val="24"/>
        </w:rPr>
        <w:t xml:space="preserve"> and </w:t>
      </w:r>
      <w:r w:rsidRPr="00801B97">
        <w:rPr>
          <w:rFonts w:ascii="Times New Roman" w:hAnsi="Times New Roman" w:cs="Times New Roman"/>
          <w:b/>
          <w:bCs/>
          <w:color w:val="000000" w:themeColor="text1"/>
          <w:sz w:val="24"/>
          <w:szCs w:val="24"/>
        </w:rPr>
        <w:t xml:space="preserve">birth </w:t>
      </w:r>
      <w:r w:rsidRPr="00801B97">
        <w:rPr>
          <w:rFonts w:ascii="Times New Roman" w:hAnsi="Times New Roman" w:cs="Times New Roman"/>
          <w:color w:val="000000" w:themeColor="text1"/>
          <w:sz w:val="24"/>
          <w:szCs w:val="24"/>
        </w:rPr>
        <w:lastRenderedPageBreak/>
        <w:t xml:space="preserve">to the time of </w:t>
      </w:r>
      <w:r w:rsidRPr="00801B97">
        <w:rPr>
          <w:rFonts w:ascii="Times New Roman" w:hAnsi="Times New Roman" w:cs="Times New Roman"/>
          <w:b/>
          <w:bCs/>
          <w:color w:val="000000" w:themeColor="text1"/>
          <w:sz w:val="24"/>
          <w:szCs w:val="24"/>
        </w:rPr>
        <w:t>death (</w:t>
      </w:r>
      <w:r w:rsidRPr="00801B97">
        <w:rPr>
          <w:rFonts w:ascii="Times New Roman" w:hAnsi="Times New Roman" w:cs="Times New Roman"/>
          <w:color w:val="000000" w:themeColor="text1"/>
          <w:sz w:val="24"/>
          <w:szCs w:val="24"/>
          <w:shd w:val="clear" w:color="auto" w:fill="FFFFFF"/>
        </w:rPr>
        <w:t>Alegbeleye, 2018)</w:t>
      </w:r>
      <w:r w:rsidRPr="00801B97">
        <w:rPr>
          <w:rFonts w:ascii="Times New Roman" w:hAnsi="Times New Roman" w:cs="Times New Roman"/>
          <w:b/>
          <w:bCs/>
          <w:color w:val="000000" w:themeColor="text1"/>
          <w:sz w:val="24"/>
          <w:szCs w:val="24"/>
        </w:rPr>
        <w:t>.</w:t>
      </w:r>
      <w:r w:rsidRPr="00801B97">
        <w:rPr>
          <w:rFonts w:ascii="Times New Roman" w:hAnsi="Times New Roman" w:cs="Times New Roman"/>
          <w:color w:val="000000" w:themeColor="text1"/>
          <w:sz w:val="24"/>
          <w:szCs w:val="24"/>
        </w:rPr>
        <w:t xml:space="preserve">The factors that affect individuals at conception or birth influences their time of death such as health conditions. The process of managing the lifespan of individuals needs consistent </w:t>
      </w:r>
      <w:r w:rsidRPr="00801B97">
        <w:rPr>
          <w:rFonts w:ascii="Times New Roman" w:hAnsi="Times New Roman" w:cs="Times New Roman"/>
          <w:b/>
          <w:bCs/>
          <w:color w:val="000000" w:themeColor="text1"/>
          <w:sz w:val="24"/>
          <w:szCs w:val="24"/>
        </w:rPr>
        <w:t>care</w:t>
      </w:r>
      <w:r w:rsidRPr="00801B97">
        <w:rPr>
          <w:rFonts w:ascii="Times New Roman" w:hAnsi="Times New Roman" w:cs="Times New Roman"/>
          <w:color w:val="000000" w:themeColor="text1"/>
          <w:sz w:val="24"/>
          <w:szCs w:val="24"/>
        </w:rPr>
        <w:t xml:space="preserve"> from a young age to adulthood. Lifespan management involves </w:t>
      </w:r>
      <w:r w:rsidRPr="00801B97">
        <w:rPr>
          <w:rFonts w:ascii="Times New Roman" w:hAnsi="Times New Roman" w:cs="Times New Roman"/>
          <w:b/>
          <w:bCs/>
          <w:color w:val="000000" w:themeColor="text1"/>
          <w:sz w:val="24"/>
          <w:szCs w:val="24"/>
        </w:rPr>
        <w:t xml:space="preserve">physical </w:t>
      </w:r>
      <w:r w:rsidRPr="00801B97">
        <w:rPr>
          <w:rFonts w:ascii="Times New Roman" w:hAnsi="Times New Roman" w:cs="Times New Roman"/>
          <w:color w:val="000000" w:themeColor="text1"/>
          <w:sz w:val="24"/>
          <w:szCs w:val="24"/>
        </w:rPr>
        <w:t xml:space="preserve">and </w:t>
      </w:r>
      <w:r w:rsidRPr="00801B97">
        <w:rPr>
          <w:rFonts w:ascii="Times New Roman" w:hAnsi="Times New Roman" w:cs="Times New Roman"/>
          <w:b/>
          <w:bCs/>
          <w:color w:val="000000" w:themeColor="text1"/>
          <w:sz w:val="24"/>
          <w:szCs w:val="24"/>
        </w:rPr>
        <w:t>mental</w:t>
      </w:r>
      <w:r w:rsidRPr="00801B97">
        <w:rPr>
          <w:rFonts w:ascii="Times New Roman" w:hAnsi="Times New Roman" w:cs="Times New Roman"/>
          <w:color w:val="000000" w:themeColor="text1"/>
          <w:sz w:val="24"/>
          <w:szCs w:val="24"/>
        </w:rPr>
        <w:t xml:space="preserve"> well-being. Physical wellbeing involves psychological processes while mental wellbeing is the psychological process that affects the health status of individuals. The elements that are ingested by people both physically and </w:t>
      </w:r>
      <w:r w:rsidRPr="00801B97">
        <w:rPr>
          <w:rFonts w:ascii="Times New Roman" w:hAnsi="Times New Roman" w:cs="Times New Roman"/>
          <w:color w:val="000000" w:themeColor="text1"/>
          <w:sz w:val="24"/>
          <w:szCs w:val="24"/>
        </w:rPr>
        <w:lastRenderedPageBreak/>
        <w:t xml:space="preserve">psychologically affect the way they manage their lifestyles. The lifespan management strategy is enhanced by both individuals and the community at large. </w:t>
      </w:r>
      <w:r>
        <w:rPr>
          <w:rFonts w:ascii="Times New Roman" w:hAnsi="Times New Roman" w:cs="Times New Roman"/>
          <w:noProof/>
          <w:color w:val="000000" w:themeColor="text1"/>
          <w:sz w:val="24"/>
          <w:szCs w:val="24"/>
        </w:rPr>
        <w:drawing>
          <wp:inline distT="0" distB="0" distL="0" distR="0">
            <wp:extent cx="1838325" cy="1685925"/>
            <wp:effectExtent l="19050" t="0" r="9525" b="0"/>
            <wp:docPr id="3" name="Picture 2" descr="C:\Users\ADM\Desktop\Right-Care-Right-Pr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Desktop\Right-Care-Right-Price.jpg"/>
                    <pic:cNvPicPr>
                      <a:picLocks noChangeAspect="1" noChangeArrowheads="1"/>
                    </pic:cNvPicPr>
                  </pic:nvPicPr>
                  <pic:blipFill>
                    <a:blip r:embed="rId8"/>
                    <a:srcRect/>
                    <a:stretch>
                      <a:fillRect/>
                    </a:stretch>
                  </pic:blipFill>
                  <pic:spPr bwMode="auto">
                    <a:xfrm>
                      <a:off x="0" y="0"/>
                      <a:ext cx="1843562" cy="1690728"/>
                    </a:xfrm>
                    <a:prstGeom prst="rect">
                      <a:avLst/>
                    </a:prstGeom>
                    <a:noFill/>
                    <a:ln w="9525">
                      <a:noFill/>
                      <a:miter lim="800000"/>
                      <a:headEnd/>
                      <a:tailEnd/>
                    </a:ln>
                  </pic:spPr>
                </pic:pic>
              </a:graphicData>
            </a:graphic>
          </wp:inline>
        </w:drawing>
      </w:r>
    </w:p>
    <w:p w:rsidR="00544719" w:rsidRPr="00801B97" w:rsidRDefault="00544719" w:rsidP="00544719">
      <w:pPr>
        <w:spacing w:after="0" w:line="480" w:lineRule="auto"/>
        <w:ind w:firstLine="851"/>
        <w:jc w:val="center"/>
        <w:rPr>
          <w:rFonts w:ascii="Times New Roman" w:hAnsi="Times New Roman" w:cs="Times New Roman"/>
          <w:b/>
          <w:bCs/>
          <w:color w:val="000000" w:themeColor="text1"/>
          <w:sz w:val="24"/>
          <w:szCs w:val="24"/>
        </w:rPr>
      </w:pPr>
      <w:r w:rsidRPr="00801B97">
        <w:rPr>
          <w:rFonts w:ascii="Times New Roman" w:hAnsi="Times New Roman" w:cs="Times New Roman"/>
          <w:b/>
          <w:bCs/>
          <w:color w:val="000000" w:themeColor="text1"/>
          <w:sz w:val="24"/>
          <w:szCs w:val="24"/>
        </w:rPr>
        <w:t>History</w:t>
      </w:r>
    </w:p>
    <w:p w:rsidR="00544719" w:rsidRPr="00801B97" w:rsidRDefault="00544719" w:rsidP="00544719">
      <w:pPr>
        <w:spacing w:after="0" w:line="480" w:lineRule="auto"/>
        <w:ind w:firstLine="851"/>
        <w:rPr>
          <w:rFonts w:ascii="Times New Roman" w:hAnsi="Times New Roman" w:cs="Times New Roman"/>
          <w:color w:val="000000" w:themeColor="text1"/>
          <w:sz w:val="24"/>
          <w:szCs w:val="24"/>
        </w:rPr>
      </w:pPr>
      <w:r w:rsidRPr="00801B97">
        <w:rPr>
          <w:rFonts w:ascii="Times New Roman" w:hAnsi="Times New Roman" w:cs="Times New Roman"/>
          <w:color w:val="000000" w:themeColor="text1"/>
          <w:sz w:val="24"/>
          <w:szCs w:val="24"/>
        </w:rPr>
        <w:t xml:space="preserve">In the past century, the main aim of the health care sector was to enhance life expectancy throughout different age groups. The objective was met through ensuring that the lifespan is elongated and older population age is also long. The social life </w:t>
      </w:r>
      <w:r w:rsidRPr="00801B97">
        <w:rPr>
          <w:rFonts w:ascii="Times New Roman" w:hAnsi="Times New Roman" w:cs="Times New Roman"/>
          <w:color w:val="000000" w:themeColor="text1"/>
          <w:sz w:val="24"/>
          <w:szCs w:val="24"/>
        </w:rPr>
        <w:lastRenderedPageBreak/>
        <w:t xml:space="preserve">was aimed at increasing the lifespan of people. However, in the current age, the aim is to ensure that there is a healthy life. The life span of people has been increased by 30 years compared to the past. For example, in the USA, life expectancy in 1900 was 47.3 years while in 2010 it increased to 78.7 years (Crimmins, 2015). The increase in lifespan is associated with a decreased level of diseases and mortality among young people. The decline in death associated with cardiac conditions led to the increased life expectancy among people in the last decade of the </w:t>
      </w:r>
      <w:r w:rsidRPr="00801B97">
        <w:rPr>
          <w:rFonts w:ascii="Times New Roman" w:hAnsi="Times New Roman" w:cs="Times New Roman"/>
          <w:color w:val="000000" w:themeColor="text1"/>
          <w:sz w:val="24"/>
          <w:szCs w:val="24"/>
        </w:rPr>
        <w:lastRenderedPageBreak/>
        <w:t>20</w:t>
      </w:r>
      <w:r w:rsidRPr="00801B97">
        <w:rPr>
          <w:rFonts w:ascii="Times New Roman" w:hAnsi="Times New Roman" w:cs="Times New Roman"/>
          <w:color w:val="000000" w:themeColor="text1"/>
          <w:sz w:val="24"/>
          <w:szCs w:val="24"/>
          <w:vertAlign w:val="superscript"/>
        </w:rPr>
        <w:t>th</w:t>
      </w:r>
      <w:r w:rsidRPr="00801B97">
        <w:rPr>
          <w:rFonts w:ascii="Times New Roman" w:hAnsi="Times New Roman" w:cs="Times New Roman"/>
          <w:color w:val="000000" w:themeColor="text1"/>
          <w:sz w:val="24"/>
          <w:szCs w:val="24"/>
        </w:rPr>
        <w:t xml:space="preserve"> century. Over the century the lifespan management has been acknowledged to be successful following the increase in life span. The success of lifespan management has been said to influence people in living their life to old age. Therefore, the history of lifespan management reveals the success of the process and more are expected in the future. Research shows that individuals will gain an additional life expectancy in every 10 years and for 65 years old individuals, the addition of half a year will be increased (</w:t>
      </w:r>
      <w:r w:rsidRPr="00801B97">
        <w:rPr>
          <w:rFonts w:ascii="Times New Roman" w:hAnsi="Times New Roman" w:cs="Times New Roman"/>
          <w:color w:val="000000" w:themeColor="text1"/>
          <w:sz w:val="24"/>
          <w:szCs w:val="24"/>
          <w:shd w:val="clear" w:color="auto" w:fill="FFFFFF"/>
        </w:rPr>
        <w:t>Crimmins, 2015)</w:t>
      </w:r>
      <w:r w:rsidRPr="00801B97">
        <w:rPr>
          <w:rFonts w:ascii="Times New Roman" w:hAnsi="Times New Roman" w:cs="Times New Roman"/>
          <w:color w:val="000000" w:themeColor="text1"/>
          <w:sz w:val="24"/>
          <w:szCs w:val="24"/>
        </w:rPr>
        <w:t xml:space="preserve">. </w:t>
      </w:r>
      <w:r w:rsidRPr="00801B97">
        <w:rPr>
          <w:rFonts w:ascii="Times New Roman" w:hAnsi="Times New Roman" w:cs="Times New Roman"/>
          <w:color w:val="000000" w:themeColor="text1"/>
          <w:sz w:val="24"/>
          <w:szCs w:val="24"/>
        </w:rPr>
        <w:lastRenderedPageBreak/>
        <w:t>Therefore, there are expectations that life expectancy will increase following the efficiency in the lifespan management strategies.</w:t>
      </w:r>
      <w:r w:rsidRPr="0054471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color w:val="000000" w:themeColor="text1"/>
          <w:sz w:val="24"/>
          <w:szCs w:val="24"/>
        </w:rPr>
        <w:drawing>
          <wp:inline distT="0" distB="0" distL="0" distR="0">
            <wp:extent cx="1676400" cy="1457325"/>
            <wp:effectExtent l="19050" t="0" r="0" b="0"/>
            <wp:docPr id="8" name="Picture 5" descr="C:\Users\ADM\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Desktop\images.jpg"/>
                    <pic:cNvPicPr>
                      <a:picLocks noChangeAspect="1" noChangeArrowheads="1"/>
                    </pic:cNvPicPr>
                  </pic:nvPicPr>
                  <pic:blipFill>
                    <a:blip r:embed="rId9"/>
                    <a:srcRect/>
                    <a:stretch>
                      <a:fillRect/>
                    </a:stretch>
                  </pic:blipFill>
                  <pic:spPr bwMode="auto">
                    <a:xfrm>
                      <a:off x="0" y="0"/>
                      <a:ext cx="1676400" cy="1457325"/>
                    </a:xfrm>
                    <a:prstGeom prst="rect">
                      <a:avLst/>
                    </a:prstGeom>
                    <a:noFill/>
                    <a:ln w="9525">
                      <a:noFill/>
                      <a:miter lim="800000"/>
                      <a:headEnd/>
                      <a:tailEnd/>
                    </a:ln>
                  </pic:spPr>
                </pic:pic>
              </a:graphicData>
            </a:graphic>
          </wp:inline>
        </w:drawing>
      </w:r>
    </w:p>
    <w:p w:rsidR="00544719" w:rsidRPr="00801B97" w:rsidRDefault="00544719" w:rsidP="00544719">
      <w:pPr>
        <w:spacing w:after="0" w:line="480" w:lineRule="auto"/>
        <w:ind w:firstLine="851"/>
        <w:jc w:val="center"/>
        <w:rPr>
          <w:rFonts w:ascii="Times New Roman" w:hAnsi="Times New Roman" w:cs="Times New Roman"/>
          <w:b/>
          <w:bCs/>
          <w:color w:val="000000" w:themeColor="text1"/>
          <w:sz w:val="24"/>
          <w:szCs w:val="24"/>
        </w:rPr>
      </w:pPr>
      <w:r w:rsidRPr="00801B97">
        <w:rPr>
          <w:rFonts w:ascii="Times New Roman" w:hAnsi="Times New Roman" w:cs="Times New Roman"/>
          <w:b/>
          <w:bCs/>
          <w:color w:val="000000" w:themeColor="text1"/>
          <w:sz w:val="24"/>
          <w:szCs w:val="24"/>
        </w:rPr>
        <w:t>Culture, Mentality and Philosophy of Aging</w:t>
      </w:r>
    </w:p>
    <w:p w:rsidR="00544719" w:rsidRDefault="00544719" w:rsidP="00544719">
      <w:pPr>
        <w:spacing w:after="0" w:line="480" w:lineRule="auto"/>
        <w:ind w:firstLine="851"/>
        <w:rPr>
          <w:rFonts w:ascii="Times New Roman" w:hAnsi="Times New Roman" w:cs="Times New Roman"/>
          <w:color w:val="000000" w:themeColor="text1"/>
          <w:sz w:val="24"/>
          <w:szCs w:val="24"/>
        </w:rPr>
      </w:pPr>
      <w:r w:rsidRPr="00801B97">
        <w:rPr>
          <w:rFonts w:ascii="Times New Roman" w:hAnsi="Times New Roman" w:cs="Times New Roman"/>
          <w:color w:val="000000" w:themeColor="text1"/>
          <w:sz w:val="24"/>
          <w:szCs w:val="24"/>
        </w:rPr>
        <w:t xml:space="preserve">The insight of aging affects the behaviour of individuals in the society which affects the expectations directed towards the older people. The perception of aging is represented as a form of common cultural and philosophical </w:t>
      </w:r>
      <w:r w:rsidRPr="00801B97">
        <w:rPr>
          <w:rFonts w:ascii="Times New Roman" w:hAnsi="Times New Roman" w:cs="Times New Roman"/>
          <w:color w:val="000000" w:themeColor="text1"/>
          <w:sz w:val="24"/>
          <w:szCs w:val="24"/>
        </w:rPr>
        <w:lastRenderedPageBreak/>
        <w:t>representation. They involve a system of customs, values and ideas linked to aging. The perceptions of people towards aging involve the difference of people in functioning. Also, factors such as socioeconomic elements are linked to the different perception of people towards aging. The perception of aging is affected so much by the concept of modernization (</w:t>
      </w:r>
      <w:r w:rsidRPr="00801B97">
        <w:rPr>
          <w:rFonts w:ascii="Times New Roman" w:hAnsi="Times New Roman" w:cs="Times New Roman"/>
          <w:color w:val="000000" w:themeColor="text1"/>
          <w:sz w:val="24"/>
          <w:szCs w:val="24"/>
          <w:shd w:val="clear" w:color="auto" w:fill="FFFFFF"/>
        </w:rPr>
        <w:t>Karasawa et al., 2011)</w:t>
      </w:r>
      <w:r w:rsidRPr="00801B97">
        <w:rPr>
          <w:rFonts w:ascii="Times New Roman" w:hAnsi="Times New Roman" w:cs="Times New Roman"/>
          <w:color w:val="000000" w:themeColor="text1"/>
          <w:sz w:val="24"/>
          <w:szCs w:val="24"/>
        </w:rPr>
        <w:t xml:space="preserve">. The societal position of the older population is changed by the concept of modernization based on the experience of people through breaking the traditional elements of </w:t>
      </w:r>
      <w:r w:rsidRPr="00801B97">
        <w:rPr>
          <w:rFonts w:ascii="Times New Roman" w:hAnsi="Times New Roman" w:cs="Times New Roman"/>
          <w:color w:val="000000" w:themeColor="text1"/>
          <w:sz w:val="24"/>
          <w:szCs w:val="24"/>
        </w:rPr>
        <w:lastRenderedPageBreak/>
        <w:t>extended families. The young people are said to hold negative views concerning the ageing process. Western culture holds a more negative attitude towards aging. The concept of lifespan management is affected by the culture and perceptions of people. Negative perceptions towards the aging process lead to failure in enhancing the lifespan of the society.</w:t>
      </w:r>
    </w:p>
    <w:p w:rsidR="00544719" w:rsidRPr="00801B97" w:rsidRDefault="00544719" w:rsidP="00544719">
      <w:pPr>
        <w:spacing w:after="0" w:line="480" w:lineRule="auto"/>
        <w:ind w:firstLine="851"/>
        <w:rPr>
          <w:rFonts w:ascii="Times New Roman" w:hAnsi="Times New Roman" w:cs="Times New Roman"/>
          <w:color w:val="000000" w:themeColor="text1"/>
          <w:sz w:val="24"/>
          <w:szCs w:val="24"/>
        </w:rPr>
      </w:pPr>
    </w:p>
    <w:p w:rsidR="00544719" w:rsidRPr="00801B97" w:rsidRDefault="00544719" w:rsidP="00544719">
      <w:pPr>
        <w:spacing w:after="0" w:line="480" w:lineRule="auto"/>
        <w:ind w:firstLine="851"/>
        <w:jc w:val="center"/>
        <w:rPr>
          <w:rFonts w:ascii="Times New Roman" w:hAnsi="Times New Roman" w:cs="Times New Roman"/>
          <w:b/>
          <w:bCs/>
          <w:color w:val="000000" w:themeColor="text1"/>
          <w:sz w:val="24"/>
          <w:szCs w:val="24"/>
        </w:rPr>
      </w:pPr>
      <w:r w:rsidRPr="00801B97">
        <w:rPr>
          <w:rFonts w:ascii="Times New Roman" w:hAnsi="Times New Roman" w:cs="Times New Roman"/>
          <w:b/>
          <w:bCs/>
          <w:color w:val="000000" w:themeColor="text1"/>
          <w:sz w:val="24"/>
          <w:szCs w:val="24"/>
        </w:rPr>
        <w:t>Changes to Services and Industry</w:t>
      </w:r>
    </w:p>
    <w:p w:rsidR="00544719" w:rsidRDefault="00544719" w:rsidP="00544719">
      <w:pPr>
        <w:spacing w:after="0" w:line="480" w:lineRule="auto"/>
        <w:ind w:firstLine="851"/>
        <w:rPr>
          <w:rFonts w:ascii="Times New Roman" w:hAnsi="Times New Roman" w:cs="Times New Roman"/>
          <w:color w:val="000000" w:themeColor="text1"/>
          <w:sz w:val="24"/>
          <w:szCs w:val="24"/>
        </w:rPr>
      </w:pPr>
      <w:r w:rsidRPr="00801B97">
        <w:rPr>
          <w:rFonts w:ascii="Times New Roman" w:hAnsi="Times New Roman" w:cs="Times New Roman"/>
          <w:color w:val="000000" w:themeColor="text1"/>
          <w:sz w:val="24"/>
          <w:szCs w:val="24"/>
        </w:rPr>
        <w:t>For the management of lifespan to be successful</w:t>
      </w:r>
      <w:r>
        <w:rPr>
          <w:rFonts w:ascii="Times New Roman" w:hAnsi="Times New Roman" w:cs="Times New Roman"/>
          <w:color w:val="000000" w:themeColor="text1"/>
          <w:sz w:val="24"/>
          <w:szCs w:val="24"/>
        </w:rPr>
        <w:t>,</w:t>
      </w:r>
      <w:r w:rsidRPr="00801B97">
        <w:rPr>
          <w:rFonts w:ascii="Times New Roman" w:hAnsi="Times New Roman" w:cs="Times New Roman"/>
          <w:color w:val="000000" w:themeColor="text1"/>
          <w:sz w:val="24"/>
          <w:szCs w:val="24"/>
        </w:rPr>
        <w:t xml:space="preserve"> people need to change their perception and have a positive attitude </w:t>
      </w:r>
      <w:r w:rsidRPr="00801B97">
        <w:rPr>
          <w:rFonts w:ascii="Times New Roman" w:hAnsi="Times New Roman" w:cs="Times New Roman"/>
          <w:color w:val="000000" w:themeColor="text1"/>
          <w:sz w:val="24"/>
          <w:szCs w:val="24"/>
        </w:rPr>
        <w:lastRenderedPageBreak/>
        <w:t>towards the aging population. The aging process should be taken as a positive process and the society should be supported to ensure that the lifespan of each individual is enhanced. More so, the management of lifespan should involve enhancing a healthy lifespan among people (</w:t>
      </w:r>
      <w:r w:rsidRPr="00801B97">
        <w:rPr>
          <w:rFonts w:ascii="Times New Roman" w:hAnsi="Times New Roman" w:cs="Times New Roman"/>
          <w:color w:val="000000" w:themeColor="text1"/>
          <w:sz w:val="24"/>
          <w:szCs w:val="24"/>
          <w:shd w:val="clear" w:color="auto" w:fill="FFFFFF"/>
        </w:rPr>
        <w:t>Alegbeleye, 2018)</w:t>
      </w:r>
      <w:r w:rsidRPr="00801B97">
        <w:rPr>
          <w:rFonts w:ascii="Times New Roman" w:hAnsi="Times New Roman" w:cs="Times New Roman"/>
          <w:color w:val="000000" w:themeColor="text1"/>
          <w:sz w:val="24"/>
          <w:szCs w:val="24"/>
        </w:rPr>
        <w:t xml:space="preserve">. </w:t>
      </w:r>
    </w:p>
    <w:p w:rsidR="00544719" w:rsidRPr="00801B97" w:rsidRDefault="00544719" w:rsidP="00544719">
      <w:pPr>
        <w:spacing w:after="0" w:line="480" w:lineRule="auto"/>
        <w:ind w:firstLine="851"/>
        <w:rPr>
          <w:rFonts w:ascii="Times New Roman" w:hAnsi="Times New Roman" w:cs="Times New Roman"/>
          <w:b/>
          <w:bCs/>
          <w:color w:val="000000" w:themeColor="text1"/>
          <w:sz w:val="24"/>
          <w:szCs w:val="24"/>
        </w:rPr>
      </w:pPr>
      <w:r>
        <w:rPr>
          <w:rFonts w:ascii="Times New Roman" w:hAnsi="Times New Roman" w:cs="Times New Roman"/>
          <w:noProof/>
          <w:color w:val="000000" w:themeColor="text1"/>
          <w:sz w:val="24"/>
          <w:szCs w:val="24"/>
        </w:rPr>
        <w:drawing>
          <wp:inline distT="0" distB="0" distL="0" distR="0">
            <wp:extent cx="1676400" cy="1554088"/>
            <wp:effectExtent l="19050" t="0" r="0" b="0"/>
            <wp:docPr id="6" name="Picture 4" descr="C:\Users\ADM\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Desktop\images.jpg"/>
                    <pic:cNvPicPr>
                      <a:picLocks noChangeAspect="1" noChangeArrowheads="1"/>
                    </pic:cNvPicPr>
                  </pic:nvPicPr>
                  <pic:blipFill>
                    <a:blip r:embed="rId10"/>
                    <a:srcRect/>
                    <a:stretch>
                      <a:fillRect/>
                    </a:stretch>
                  </pic:blipFill>
                  <pic:spPr bwMode="auto">
                    <a:xfrm>
                      <a:off x="0" y="0"/>
                      <a:ext cx="1676400" cy="1554088"/>
                    </a:xfrm>
                    <a:prstGeom prst="rect">
                      <a:avLst/>
                    </a:prstGeom>
                    <a:noFill/>
                    <a:ln w="9525">
                      <a:noFill/>
                      <a:miter lim="800000"/>
                      <a:headEnd/>
                      <a:tailEnd/>
                    </a:ln>
                  </pic:spPr>
                </pic:pic>
              </a:graphicData>
            </a:graphic>
          </wp:inline>
        </w:drawing>
      </w:r>
      <w:r w:rsidRPr="00801B97">
        <w:rPr>
          <w:rFonts w:ascii="Times New Roman" w:hAnsi="Times New Roman" w:cs="Times New Roman"/>
          <w:color w:val="000000" w:themeColor="text1"/>
          <w:sz w:val="24"/>
          <w:szCs w:val="24"/>
        </w:rPr>
        <w:t xml:space="preserve">The services that are provided to the older population should be strengthened for example regular health care checkups, enhancing diet, </w:t>
      </w:r>
      <w:r w:rsidRPr="00801B97">
        <w:rPr>
          <w:rFonts w:ascii="Times New Roman" w:hAnsi="Times New Roman" w:cs="Times New Roman"/>
          <w:color w:val="000000" w:themeColor="text1"/>
          <w:sz w:val="24"/>
          <w:szCs w:val="24"/>
        </w:rPr>
        <w:lastRenderedPageBreak/>
        <w:t xml:space="preserve">and upholding the mental health among them. Also, the younger generation should be involved in the services through </w:t>
      </w:r>
      <w:r w:rsidR="00B5023D" w:rsidRPr="00801B97">
        <w:rPr>
          <w:rFonts w:ascii="Times New Roman" w:hAnsi="Times New Roman" w:cs="Times New Roman"/>
          <w:color w:val="000000" w:themeColor="text1"/>
          <w:sz w:val="24"/>
          <w:szCs w:val="24"/>
        </w:rPr>
        <w:t>counseling</w:t>
      </w:r>
      <w:r w:rsidRPr="00801B97">
        <w:rPr>
          <w:rFonts w:ascii="Times New Roman" w:hAnsi="Times New Roman" w:cs="Times New Roman"/>
          <w:color w:val="000000" w:themeColor="text1"/>
          <w:sz w:val="24"/>
          <w:szCs w:val="24"/>
        </w:rPr>
        <w:t xml:space="preserve"> and health care services such as </w:t>
      </w:r>
      <w:r w:rsidR="00B5023D" w:rsidRPr="00801B97">
        <w:rPr>
          <w:rFonts w:ascii="Times New Roman" w:hAnsi="Times New Roman" w:cs="Times New Roman"/>
          <w:color w:val="000000" w:themeColor="text1"/>
          <w:sz w:val="24"/>
          <w:szCs w:val="24"/>
        </w:rPr>
        <w:t>counseling</w:t>
      </w:r>
      <w:r w:rsidRPr="00801B97">
        <w:rPr>
          <w:rFonts w:ascii="Times New Roman" w:hAnsi="Times New Roman" w:cs="Times New Roman"/>
          <w:color w:val="000000" w:themeColor="text1"/>
          <w:sz w:val="24"/>
          <w:szCs w:val="24"/>
        </w:rPr>
        <w:t xml:space="preserve"> to ensure that t</w:t>
      </w:r>
      <w:r w:rsidR="00B5023D">
        <w:rPr>
          <w:rFonts w:ascii="Times New Roman" w:hAnsi="Times New Roman" w:cs="Times New Roman"/>
          <w:color w:val="000000" w:themeColor="text1"/>
          <w:sz w:val="24"/>
          <w:szCs w:val="24"/>
        </w:rPr>
        <w:t xml:space="preserve">hey lead a positive life. When </w:t>
      </w:r>
      <w:r w:rsidRPr="00801B97">
        <w:rPr>
          <w:rFonts w:ascii="Times New Roman" w:hAnsi="Times New Roman" w:cs="Times New Roman"/>
          <w:color w:val="000000" w:themeColor="text1"/>
          <w:sz w:val="24"/>
          <w:szCs w:val="24"/>
        </w:rPr>
        <w:t xml:space="preserve">holistic services are provided to the society, the industry will grow and its effectiveness will be magnified. </w:t>
      </w:r>
    </w:p>
    <w:p w:rsidR="00544719" w:rsidRPr="00801B97" w:rsidRDefault="00544719" w:rsidP="00544719">
      <w:pPr>
        <w:spacing w:after="0" w:line="480" w:lineRule="auto"/>
        <w:ind w:firstLine="851"/>
        <w:rPr>
          <w:rFonts w:ascii="Times New Roman" w:hAnsi="Times New Roman" w:cs="Times New Roman"/>
          <w:color w:val="000000" w:themeColor="text1"/>
          <w:sz w:val="24"/>
          <w:szCs w:val="24"/>
        </w:rPr>
      </w:pPr>
    </w:p>
    <w:p w:rsidR="00544719" w:rsidRDefault="00544719" w:rsidP="00544719">
      <w:pPr>
        <w:spacing w:after="0" w:line="480" w:lineRule="auto"/>
        <w:ind w:firstLine="851"/>
        <w:rPr>
          <w:rFonts w:ascii="Times New Roman" w:hAnsi="Times New Roman" w:cs="Times New Roman"/>
          <w:color w:val="000000" w:themeColor="text1"/>
          <w:sz w:val="24"/>
          <w:szCs w:val="24"/>
        </w:rPr>
      </w:pPr>
    </w:p>
    <w:p w:rsidR="00544719" w:rsidRDefault="00544719" w:rsidP="00544719">
      <w:pPr>
        <w:spacing w:after="0" w:line="480" w:lineRule="auto"/>
        <w:ind w:firstLine="851"/>
        <w:rPr>
          <w:rFonts w:ascii="Times New Roman" w:hAnsi="Times New Roman" w:cs="Times New Roman"/>
          <w:color w:val="000000" w:themeColor="text1"/>
          <w:sz w:val="24"/>
          <w:szCs w:val="24"/>
        </w:rPr>
      </w:pPr>
    </w:p>
    <w:p w:rsidR="00544719" w:rsidRDefault="00544719" w:rsidP="00544719">
      <w:pPr>
        <w:spacing w:after="0" w:line="480" w:lineRule="auto"/>
        <w:ind w:firstLine="851"/>
        <w:rPr>
          <w:rFonts w:ascii="Times New Roman" w:hAnsi="Times New Roman" w:cs="Times New Roman"/>
          <w:color w:val="000000" w:themeColor="text1"/>
          <w:sz w:val="24"/>
          <w:szCs w:val="24"/>
        </w:rPr>
      </w:pPr>
    </w:p>
    <w:p w:rsidR="00544719" w:rsidRDefault="00544719" w:rsidP="00544719">
      <w:pPr>
        <w:spacing w:after="0" w:line="480" w:lineRule="auto"/>
        <w:ind w:firstLine="851"/>
        <w:rPr>
          <w:rFonts w:ascii="Times New Roman" w:hAnsi="Times New Roman" w:cs="Times New Roman"/>
          <w:color w:val="000000" w:themeColor="text1"/>
          <w:sz w:val="24"/>
          <w:szCs w:val="24"/>
        </w:rPr>
      </w:pPr>
    </w:p>
    <w:p w:rsidR="00544719" w:rsidRDefault="00544719" w:rsidP="00544719">
      <w:pPr>
        <w:spacing w:after="0" w:line="480" w:lineRule="auto"/>
        <w:ind w:firstLine="851"/>
        <w:jc w:val="center"/>
        <w:rPr>
          <w:rFonts w:ascii="Times New Roman" w:hAnsi="Times New Roman" w:cs="Times New Roman"/>
          <w:color w:val="000000" w:themeColor="text1"/>
          <w:sz w:val="24"/>
          <w:szCs w:val="24"/>
        </w:rPr>
      </w:pPr>
    </w:p>
    <w:p w:rsidR="00544719" w:rsidRDefault="00544719" w:rsidP="00544719">
      <w:pPr>
        <w:spacing w:after="0" w:line="480" w:lineRule="auto"/>
        <w:ind w:firstLine="851"/>
        <w:jc w:val="center"/>
        <w:rPr>
          <w:rFonts w:ascii="Times New Roman" w:hAnsi="Times New Roman" w:cs="Times New Roman"/>
          <w:color w:val="000000" w:themeColor="text1"/>
          <w:sz w:val="24"/>
          <w:szCs w:val="24"/>
        </w:rPr>
      </w:pPr>
    </w:p>
    <w:p w:rsidR="00544719" w:rsidRDefault="00544719" w:rsidP="00544719">
      <w:pPr>
        <w:spacing w:after="0" w:line="480" w:lineRule="auto"/>
        <w:ind w:firstLine="851"/>
        <w:jc w:val="center"/>
        <w:rPr>
          <w:rFonts w:ascii="Times New Roman" w:hAnsi="Times New Roman" w:cs="Times New Roman"/>
          <w:color w:val="000000" w:themeColor="text1"/>
          <w:sz w:val="24"/>
          <w:szCs w:val="24"/>
        </w:rPr>
      </w:pPr>
    </w:p>
    <w:p w:rsidR="00544719" w:rsidRDefault="00544719" w:rsidP="00B5023D">
      <w:pPr>
        <w:spacing w:after="0" w:line="480" w:lineRule="auto"/>
        <w:rPr>
          <w:rFonts w:ascii="Times New Roman" w:hAnsi="Times New Roman" w:cs="Times New Roman"/>
          <w:color w:val="000000" w:themeColor="text1"/>
          <w:sz w:val="24"/>
          <w:szCs w:val="24"/>
        </w:rPr>
      </w:pPr>
    </w:p>
    <w:p w:rsidR="00B5023D" w:rsidRDefault="00B5023D" w:rsidP="00B5023D">
      <w:pPr>
        <w:spacing w:after="0" w:line="480" w:lineRule="auto"/>
        <w:rPr>
          <w:rFonts w:ascii="Times New Roman" w:hAnsi="Times New Roman" w:cs="Times New Roman"/>
          <w:color w:val="000000" w:themeColor="text1"/>
          <w:sz w:val="24"/>
          <w:szCs w:val="24"/>
        </w:rPr>
      </w:pPr>
    </w:p>
    <w:p w:rsidR="00544719" w:rsidRPr="00801B97" w:rsidRDefault="00544719" w:rsidP="00544719">
      <w:pPr>
        <w:spacing w:after="0" w:line="480" w:lineRule="auto"/>
        <w:ind w:firstLine="851"/>
        <w:jc w:val="center"/>
        <w:rPr>
          <w:rFonts w:ascii="Times New Roman" w:hAnsi="Times New Roman" w:cs="Times New Roman"/>
          <w:color w:val="000000" w:themeColor="text1"/>
          <w:sz w:val="24"/>
          <w:szCs w:val="24"/>
        </w:rPr>
      </w:pPr>
      <w:r w:rsidRPr="00801B97">
        <w:rPr>
          <w:rFonts w:ascii="Times New Roman" w:hAnsi="Times New Roman" w:cs="Times New Roman"/>
          <w:color w:val="000000" w:themeColor="text1"/>
          <w:sz w:val="24"/>
          <w:szCs w:val="24"/>
        </w:rPr>
        <w:lastRenderedPageBreak/>
        <w:t>References</w:t>
      </w:r>
    </w:p>
    <w:p w:rsidR="00544719" w:rsidRPr="00801B97" w:rsidRDefault="00544719" w:rsidP="00544719">
      <w:pPr>
        <w:spacing w:after="0" w:line="480" w:lineRule="auto"/>
        <w:ind w:left="851" w:hanging="851"/>
        <w:rPr>
          <w:rFonts w:ascii="Times New Roman" w:hAnsi="Times New Roman" w:cs="Times New Roman"/>
          <w:color w:val="000000" w:themeColor="text1"/>
          <w:sz w:val="24"/>
          <w:szCs w:val="24"/>
        </w:rPr>
      </w:pPr>
      <w:r w:rsidRPr="00801B97">
        <w:rPr>
          <w:rFonts w:ascii="Times New Roman" w:hAnsi="Times New Roman" w:cs="Times New Roman"/>
          <w:color w:val="000000" w:themeColor="text1"/>
          <w:sz w:val="24"/>
          <w:szCs w:val="24"/>
          <w:shd w:val="clear" w:color="auto" w:fill="FFFFFF"/>
        </w:rPr>
        <w:t>Alegbeleye, A. (2018). Life Span Management. </w:t>
      </w:r>
      <w:r w:rsidRPr="00801B97">
        <w:rPr>
          <w:rFonts w:ascii="Times New Roman" w:hAnsi="Times New Roman" w:cs="Times New Roman"/>
          <w:i/>
          <w:iCs/>
          <w:color w:val="000000" w:themeColor="text1"/>
          <w:sz w:val="24"/>
          <w:szCs w:val="24"/>
          <w:shd w:val="clear" w:color="auto" w:fill="FFFFFF"/>
        </w:rPr>
        <w:t>Geriatrics Health</w:t>
      </w:r>
      <w:r w:rsidRPr="00801B97">
        <w:rPr>
          <w:rFonts w:ascii="Times New Roman" w:hAnsi="Times New Roman" w:cs="Times New Roman"/>
          <w:color w:val="000000" w:themeColor="text1"/>
          <w:sz w:val="24"/>
          <w:szCs w:val="24"/>
          <w:shd w:val="clear" w:color="auto" w:fill="FFFFFF"/>
        </w:rPr>
        <w:t>. doi: 10.5772/intechopen.74730</w:t>
      </w:r>
    </w:p>
    <w:p w:rsidR="00544719" w:rsidRPr="00801B97" w:rsidRDefault="00544719" w:rsidP="00544719">
      <w:pPr>
        <w:spacing w:after="0" w:line="480" w:lineRule="auto"/>
        <w:ind w:left="851" w:hanging="851"/>
        <w:rPr>
          <w:rFonts w:ascii="Times New Roman" w:hAnsi="Times New Roman" w:cs="Times New Roman"/>
          <w:color w:val="000000" w:themeColor="text1"/>
          <w:sz w:val="24"/>
          <w:szCs w:val="24"/>
          <w:shd w:val="clear" w:color="auto" w:fill="FFFFFF"/>
        </w:rPr>
      </w:pPr>
      <w:r w:rsidRPr="00801B97">
        <w:rPr>
          <w:rFonts w:ascii="Times New Roman" w:hAnsi="Times New Roman" w:cs="Times New Roman"/>
          <w:color w:val="000000" w:themeColor="text1"/>
          <w:sz w:val="24"/>
          <w:szCs w:val="24"/>
          <w:shd w:val="clear" w:color="auto" w:fill="FFFFFF"/>
        </w:rPr>
        <w:t>Crimmins E. M. (2015). Lifespan and Healthspan: Past, Present, and Promise. </w:t>
      </w:r>
      <w:r w:rsidRPr="00801B97">
        <w:rPr>
          <w:rFonts w:ascii="Times New Roman" w:hAnsi="Times New Roman" w:cs="Times New Roman"/>
          <w:i/>
          <w:iCs/>
          <w:color w:val="000000" w:themeColor="text1"/>
          <w:sz w:val="24"/>
          <w:szCs w:val="24"/>
          <w:shd w:val="clear" w:color="auto" w:fill="FFFFFF"/>
        </w:rPr>
        <w:t>The Gerontologist</w:t>
      </w:r>
      <w:r w:rsidRPr="00801B97">
        <w:rPr>
          <w:rFonts w:ascii="Times New Roman" w:hAnsi="Times New Roman" w:cs="Times New Roman"/>
          <w:color w:val="000000" w:themeColor="text1"/>
          <w:sz w:val="24"/>
          <w:szCs w:val="24"/>
          <w:shd w:val="clear" w:color="auto" w:fill="FFFFFF"/>
        </w:rPr>
        <w:t>, </w:t>
      </w:r>
      <w:r w:rsidRPr="00801B97">
        <w:rPr>
          <w:rFonts w:ascii="Times New Roman" w:hAnsi="Times New Roman" w:cs="Times New Roman"/>
          <w:i/>
          <w:iCs/>
          <w:color w:val="000000" w:themeColor="text1"/>
          <w:sz w:val="24"/>
          <w:szCs w:val="24"/>
          <w:shd w:val="clear" w:color="auto" w:fill="FFFFFF"/>
        </w:rPr>
        <w:t>55</w:t>
      </w:r>
      <w:r w:rsidRPr="00801B97">
        <w:rPr>
          <w:rFonts w:ascii="Times New Roman" w:hAnsi="Times New Roman" w:cs="Times New Roman"/>
          <w:color w:val="000000" w:themeColor="text1"/>
          <w:sz w:val="24"/>
          <w:szCs w:val="24"/>
          <w:shd w:val="clear" w:color="auto" w:fill="FFFFFF"/>
        </w:rPr>
        <w:t xml:space="preserve">(6), 901–911. </w:t>
      </w:r>
      <w:hyperlink r:id="rId11" w:history="1">
        <w:r w:rsidRPr="00801B97">
          <w:rPr>
            <w:rStyle w:val="Hyperlink"/>
            <w:rFonts w:ascii="Times New Roman" w:hAnsi="Times New Roman" w:cs="Times New Roman"/>
            <w:color w:val="000000" w:themeColor="text1"/>
            <w:sz w:val="24"/>
            <w:szCs w:val="24"/>
            <w:shd w:val="clear" w:color="auto" w:fill="FFFFFF"/>
          </w:rPr>
          <w:t>https://doi.org/10.1093/geront/gnv130</w:t>
        </w:r>
      </w:hyperlink>
    </w:p>
    <w:p w:rsidR="00544719" w:rsidRPr="00801B97" w:rsidRDefault="00544719" w:rsidP="00544719">
      <w:pPr>
        <w:spacing w:after="0" w:line="480" w:lineRule="auto"/>
        <w:ind w:left="851" w:hanging="851"/>
        <w:rPr>
          <w:rFonts w:ascii="Times New Roman" w:hAnsi="Times New Roman" w:cs="Times New Roman"/>
          <w:color w:val="000000" w:themeColor="text1"/>
          <w:sz w:val="24"/>
          <w:szCs w:val="24"/>
          <w:shd w:val="clear" w:color="auto" w:fill="FFFFFF"/>
        </w:rPr>
      </w:pPr>
      <w:r w:rsidRPr="00801B97">
        <w:rPr>
          <w:rFonts w:ascii="Times New Roman" w:hAnsi="Times New Roman" w:cs="Times New Roman"/>
          <w:color w:val="000000" w:themeColor="text1"/>
          <w:sz w:val="24"/>
          <w:szCs w:val="24"/>
          <w:shd w:val="clear" w:color="auto" w:fill="FFFFFF"/>
        </w:rPr>
        <w:t xml:space="preserve">Karasawa, M., Curhan, K. B., Markus, H. R., Kitayama, S. S., Love, G. D., Radler, B. T., </w:t>
      </w:r>
      <w:r w:rsidRPr="00801B97">
        <w:rPr>
          <w:rFonts w:ascii="Times New Roman" w:hAnsi="Times New Roman" w:cs="Times New Roman"/>
          <w:color w:val="000000" w:themeColor="text1"/>
          <w:sz w:val="24"/>
          <w:szCs w:val="24"/>
          <w:shd w:val="clear" w:color="auto" w:fill="FFFFFF"/>
        </w:rPr>
        <w:lastRenderedPageBreak/>
        <w:t>&amp;Ryff, C. D. (2011). Cultural perspectives on aging and well-being: a comparison of Japan and the United States. </w:t>
      </w:r>
      <w:r w:rsidRPr="00801B97">
        <w:rPr>
          <w:rFonts w:ascii="Times New Roman" w:hAnsi="Times New Roman" w:cs="Times New Roman"/>
          <w:i/>
          <w:iCs/>
          <w:color w:val="000000" w:themeColor="text1"/>
          <w:sz w:val="24"/>
          <w:szCs w:val="24"/>
          <w:shd w:val="clear" w:color="auto" w:fill="FFFFFF"/>
        </w:rPr>
        <w:t>International journal of aging &amp; human development</w:t>
      </w:r>
      <w:r w:rsidRPr="00801B97">
        <w:rPr>
          <w:rFonts w:ascii="Times New Roman" w:hAnsi="Times New Roman" w:cs="Times New Roman"/>
          <w:color w:val="000000" w:themeColor="text1"/>
          <w:sz w:val="24"/>
          <w:szCs w:val="24"/>
          <w:shd w:val="clear" w:color="auto" w:fill="FFFFFF"/>
        </w:rPr>
        <w:t>, </w:t>
      </w:r>
      <w:r w:rsidRPr="00801B97">
        <w:rPr>
          <w:rFonts w:ascii="Times New Roman" w:hAnsi="Times New Roman" w:cs="Times New Roman"/>
          <w:i/>
          <w:iCs/>
          <w:color w:val="000000" w:themeColor="text1"/>
          <w:sz w:val="24"/>
          <w:szCs w:val="24"/>
          <w:shd w:val="clear" w:color="auto" w:fill="FFFFFF"/>
        </w:rPr>
        <w:t>73</w:t>
      </w:r>
      <w:r w:rsidRPr="00801B97">
        <w:rPr>
          <w:rFonts w:ascii="Times New Roman" w:hAnsi="Times New Roman" w:cs="Times New Roman"/>
          <w:color w:val="000000" w:themeColor="text1"/>
          <w:sz w:val="24"/>
          <w:szCs w:val="24"/>
          <w:shd w:val="clear" w:color="auto" w:fill="FFFFFF"/>
        </w:rPr>
        <w:t xml:space="preserve">(1), 73–98. </w:t>
      </w:r>
      <w:hyperlink r:id="rId12" w:history="1">
        <w:r w:rsidRPr="00801B97">
          <w:rPr>
            <w:rStyle w:val="Hyperlink"/>
            <w:rFonts w:ascii="Times New Roman" w:hAnsi="Times New Roman" w:cs="Times New Roman"/>
            <w:color w:val="000000" w:themeColor="text1"/>
            <w:sz w:val="24"/>
            <w:szCs w:val="24"/>
            <w:shd w:val="clear" w:color="auto" w:fill="FFFFFF"/>
          </w:rPr>
          <w:t>https://doi.org/10.2190/AG.73.1.d</w:t>
        </w:r>
      </w:hyperlink>
    </w:p>
    <w:p w:rsidR="006E458D" w:rsidRPr="00544719" w:rsidRDefault="006E458D" w:rsidP="00544719"/>
    <w:sectPr w:rsidR="006E458D" w:rsidRPr="00544719" w:rsidSect="006E458D">
      <w:headerReference w:type="first" r:id="rId13"/>
      <w:pgSz w:w="12240" w:h="15840"/>
      <w:pgMar w:top="1440" w:right="1440" w:bottom="1440" w:left="1440" w:header="720" w:footer="720" w:gutter="0"/>
      <w:cols w:num="3"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3ABE" w:rsidRDefault="00873ABE" w:rsidP="00484FB2">
      <w:pPr>
        <w:spacing w:after="0" w:line="240" w:lineRule="auto"/>
      </w:pPr>
      <w:r>
        <w:separator/>
      </w:r>
    </w:p>
  </w:endnote>
  <w:endnote w:type="continuationSeparator" w:id="1">
    <w:p w:rsidR="00873ABE" w:rsidRDefault="00873ABE" w:rsidP="00484F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3ABE" w:rsidRDefault="00873ABE" w:rsidP="00484FB2">
      <w:pPr>
        <w:spacing w:after="0" w:line="240" w:lineRule="auto"/>
      </w:pPr>
      <w:r>
        <w:separator/>
      </w:r>
    </w:p>
  </w:footnote>
  <w:footnote w:type="continuationSeparator" w:id="1">
    <w:p w:rsidR="00873ABE" w:rsidRDefault="00873ABE" w:rsidP="00484F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6474362"/>
      <w:docPartObj>
        <w:docPartGallery w:val="Page Numbers (Top of Page)"/>
        <w:docPartUnique/>
      </w:docPartObj>
    </w:sdtPr>
    <w:sdtEndPr>
      <w:rPr>
        <w:noProof/>
      </w:rPr>
    </w:sdtEndPr>
    <w:sdtContent>
      <w:p w:rsidR="006E458D" w:rsidRPr="006E458D" w:rsidRDefault="006E458D" w:rsidP="006E458D">
        <w:pPr>
          <w:pStyle w:val="Header"/>
          <w:rPr>
            <w:rFonts w:ascii="Times New Roman" w:hAnsi="Times New Roman" w:cs="Times New Roman"/>
            <w:sz w:val="24"/>
            <w:szCs w:val="24"/>
          </w:rPr>
        </w:pPr>
      </w:p>
      <w:p w:rsidR="006E458D" w:rsidRDefault="00605829">
        <w:pPr>
          <w:pStyle w:val="Header"/>
          <w:jc w:val="right"/>
        </w:pPr>
      </w:p>
    </w:sdtContent>
  </w:sdt>
  <w:p w:rsidR="006E458D" w:rsidRPr="006E458D" w:rsidRDefault="006E458D">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856BB"/>
    <w:multiLevelType w:val="hybridMultilevel"/>
    <w:tmpl w:val="C3A6336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B553E17"/>
    <w:multiLevelType w:val="hybridMultilevel"/>
    <w:tmpl w:val="6A56F4E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CEE7CB0"/>
    <w:multiLevelType w:val="hybridMultilevel"/>
    <w:tmpl w:val="5E4641C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E137F00"/>
    <w:multiLevelType w:val="hybridMultilevel"/>
    <w:tmpl w:val="F6CC7D8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F9C6B9D"/>
    <w:multiLevelType w:val="hybridMultilevel"/>
    <w:tmpl w:val="88C8E8F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6707A4D"/>
    <w:multiLevelType w:val="hybridMultilevel"/>
    <w:tmpl w:val="62CE187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4340DA9"/>
    <w:multiLevelType w:val="hybridMultilevel"/>
    <w:tmpl w:val="74DA36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A4422F"/>
    <w:multiLevelType w:val="hybridMultilevel"/>
    <w:tmpl w:val="B31EFC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56C25E4"/>
    <w:multiLevelType w:val="hybridMultilevel"/>
    <w:tmpl w:val="8F4AB7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6ED6E95"/>
    <w:multiLevelType w:val="hybridMultilevel"/>
    <w:tmpl w:val="557ABC4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76FB4D7F"/>
    <w:multiLevelType w:val="hybridMultilevel"/>
    <w:tmpl w:val="AE2A1BA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AC23B63"/>
    <w:multiLevelType w:val="hybridMultilevel"/>
    <w:tmpl w:val="15B8AF9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5"/>
  </w:num>
  <w:num w:numId="4">
    <w:abstractNumId w:val="9"/>
  </w:num>
  <w:num w:numId="5">
    <w:abstractNumId w:val="11"/>
  </w:num>
  <w:num w:numId="6">
    <w:abstractNumId w:val="10"/>
  </w:num>
  <w:num w:numId="7">
    <w:abstractNumId w:val="8"/>
  </w:num>
  <w:num w:numId="8">
    <w:abstractNumId w:val="4"/>
  </w:num>
  <w:num w:numId="9">
    <w:abstractNumId w:val="3"/>
  </w:num>
  <w:num w:numId="10">
    <w:abstractNumId w:val="2"/>
  </w:num>
  <w:num w:numId="11">
    <w:abstractNumId w:val="7"/>
  </w:num>
  <w:num w:numId="12">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484FB2"/>
    <w:rsid w:val="000163D7"/>
    <w:rsid w:val="000A7F42"/>
    <w:rsid w:val="000E09A7"/>
    <w:rsid w:val="000E4352"/>
    <w:rsid w:val="0010000E"/>
    <w:rsid w:val="00104473"/>
    <w:rsid w:val="00105F22"/>
    <w:rsid w:val="00115048"/>
    <w:rsid w:val="00194189"/>
    <w:rsid w:val="001F2503"/>
    <w:rsid w:val="00222B6E"/>
    <w:rsid w:val="002320A3"/>
    <w:rsid w:val="002A2CA1"/>
    <w:rsid w:val="002A7D3E"/>
    <w:rsid w:val="00337FBD"/>
    <w:rsid w:val="003957B2"/>
    <w:rsid w:val="003A1CCA"/>
    <w:rsid w:val="003A2410"/>
    <w:rsid w:val="003C71EA"/>
    <w:rsid w:val="003E225B"/>
    <w:rsid w:val="004245E5"/>
    <w:rsid w:val="004364E6"/>
    <w:rsid w:val="00444F5C"/>
    <w:rsid w:val="004453D3"/>
    <w:rsid w:val="004514FA"/>
    <w:rsid w:val="00475DA9"/>
    <w:rsid w:val="00484FB2"/>
    <w:rsid w:val="004A7671"/>
    <w:rsid w:val="004D7BED"/>
    <w:rsid w:val="00544719"/>
    <w:rsid w:val="005572C8"/>
    <w:rsid w:val="0056173D"/>
    <w:rsid w:val="005B7817"/>
    <w:rsid w:val="005D4DF3"/>
    <w:rsid w:val="005D573D"/>
    <w:rsid w:val="005F6FCB"/>
    <w:rsid w:val="00605829"/>
    <w:rsid w:val="00611814"/>
    <w:rsid w:val="00667662"/>
    <w:rsid w:val="00684490"/>
    <w:rsid w:val="00690E9C"/>
    <w:rsid w:val="006B0E0A"/>
    <w:rsid w:val="006B6248"/>
    <w:rsid w:val="006B6D35"/>
    <w:rsid w:val="006C5623"/>
    <w:rsid w:val="006C5C7D"/>
    <w:rsid w:val="006E458D"/>
    <w:rsid w:val="006F3D68"/>
    <w:rsid w:val="00700C90"/>
    <w:rsid w:val="007139D0"/>
    <w:rsid w:val="00776B35"/>
    <w:rsid w:val="007905A5"/>
    <w:rsid w:val="00792DCB"/>
    <w:rsid w:val="007B6447"/>
    <w:rsid w:val="007B6A3B"/>
    <w:rsid w:val="007C6D12"/>
    <w:rsid w:val="007E00E6"/>
    <w:rsid w:val="00873ABE"/>
    <w:rsid w:val="00886EFE"/>
    <w:rsid w:val="008E73C7"/>
    <w:rsid w:val="008F6206"/>
    <w:rsid w:val="00930CE0"/>
    <w:rsid w:val="009642EB"/>
    <w:rsid w:val="00975EB6"/>
    <w:rsid w:val="00A23C66"/>
    <w:rsid w:val="00A51884"/>
    <w:rsid w:val="00A8712B"/>
    <w:rsid w:val="00AC058B"/>
    <w:rsid w:val="00AC1D49"/>
    <w:rsid w:val="00AD5110"/>
    <w:rsid w:val="00AE2361"/>
    <w:rsid w:val="00AF4FB7"/>
    <w:rsid w:val="00B22748"/>
    <w:rsid w:val="00B5023D"/>
    <w:rsid w:val="00B56667"/>
    <w:rsid w:val="00B62854"/>
    <w:rsid w:val="00B7181B"/>
    <w:rsid w:val="00B86CFA"/>
    <w:rsid w:val="00BE640C"/>
    <w:rsid w:val="00BE7342"/>
    <w:rsid w:val="00C007DB"/>
    <w:rsid w:val="00C0496D"/>
    <w:rsid w:val="00C133A6"/>
    <w:rsid w:val="00C35540"/>
    <w:rsid w:val="00C46CE0"/>
    <w:rsid w:val="00C6303F"/>
    <w:rsid w:val="00C9700D"/>
    <w:rsid w:val="00CA7A2E"/>
    <w:rsid w:val="00CE57FC"/>
    <w:rsid w:val="00CF3FA6"/>
    <w:rsid w:val="00D2696F"/>
    <w:rsid w:val="00D61D67"/>
    <w:rsid w:val="00DE0A69"/>
    <w:rsid w:val="00E17A84"/>
    <w:rsid w:val="00E57FD3"/>
    <w:rsid w:val="00E71CE1"/>
    <w:rsid w:val="00E73D24"/>
    <w:rsid w:val="00EC0CEC"/>
    <w:rsid w:val="00ED7B08"/>
    <w:rsid w:val="00EF13CA"/>
    <w:rsid w:val="00F23BE6"/>
    <w:rsid w:val="00F26260"/>
    <w:rsid w:val="00F71CC7"/>
    <w:rsid w:val="00F84B57"/>
    <w:rsid w:val="00F9307F"/>
    <w:rsid w:val="00FC67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71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FB2"/>
  </w:style>
  <w:style w:type="paragraph" w:styleId="Footer">
    <w:name w:val="footer"/>
    <w:basedOn w:val="Normal"/>
    <w:link w:val="FooterChar"/>
    <w:uiPriority w:val="99"/>
    <w:unhideWhenUsed/>
    <w:rsid w:val="00484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FB2"/>
  </w:style>
  <w:style w:type="paragraph" w:styleId="ListParagraph">
    <w:name w:val="List Paragraph"/>
    <w:basedOn w:val="Normal"/>
    <w:uiPriority w:val="34"/>
    <w:qFormat/>
    <w:rsid w:val="00C007DB"/>
    <w:pPr>
      <w:ind w:left="720"/>
      <w:contextualSpacing/>
    </w:pPr>
  </w:style>
  <w:style w:type="paragraph" w:styleId="BalloonText">
    <w:name w:val="Balloon Text"/>
    <w:basedOn w:val="Normal"/>
    <w:link w:val="BalloonTextChar"/>
    <w:uiPriority w:val="99"/>
    <w:semiHidden/>
    <w:unhideWhenUsed/>
    <w:rsid w:val="00C00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7DB"/>
    <w:rPr>
      <w:rFonts w:ascii="Tahoma" w:hAnsi="Tahoma" w:cs="Tahoma"/>
      <w:sz w:val="16"/>
      <w:szCs w:val="16"/>
    </w:rPr>
  </w:style>
  <w:style w:type="paragraph" w:styleId="NormalWeb">
    <w:name w:val="Normal (Web)"/>
    <w:basedOn w:val="Normal"/>
    <w:uiPriority w:val="99"/>
    <w:unhideWhenUsed/>
    <w:rsid w:val="005B781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B7817"/>
    <w:rPr>
      <w:i/>
      <w:iCs/>
    </w:rPr>
  </w:style>
  <w:style w:type="character" w:styleId="Hyperlink">
    <w:name w:val="Hyperlink"/>
    <w:basedOn w:val="DefaultParagraphFont"/>
    <w:uiPriority w:val="99"/>
    <w:semiHidden/>
    <w:unhideWhenUsed/>
    <w:rsid w:val="00684490"/>
    <w:rPr>
      <w:color w:val="0000FF"/>
      <w:u w:val="single"/>
    </w:rPr>
  </w:style>
  <w:style w:type="character" w:styleId="Strong">
    <w:name w:val="Strong"/>
    <w:basedOn w:val="DefaultParagraphFont"/>
    <w:uiPriority w:val="22"/>
    <w:qFormat/>
    <w:rsid w:val="000E4352"/>
    <w:rPr>
      <w:b/>
      <w:bCs/>
    </w:rPr>
  </w:style>
</w:styles>
</file>

<file path=word/webSettings.xml><?xml version="1.0" encoding="utf-8"?>
<w:webSettings xmlns:r="http://schemas.openxmlformats.org/officeDocument/2006/relationships" xmlns:w="http://schemas.openxmlformats.org/wordprocessingml/2006/main">
  <w:divs>
    <w:div w:id="10189732">
      <w:bodyDiv w:val="1"/>
      <w:marLeft w:val="0"/>
      <w:marRight w:val="0"/>
      <w:marTop w:val="0"/>
      <w:marBottom w:val="0"/>
      <w:divBdr>
        <w:top w:val="none" w:sz="0" w:space="0" w:color="auto"/>
        <w:left w:val="none" w:sz="0" w:space="0" w:color="auto"/>
        <w:bottom w:val="none" w:sz="0" w:space="0" w:color="auto"/>
        <w:right w:val="none" w:sz="0" w:space="0" w:color="auto"/>
      </w:divBdr>
    </w:div>
    <w:div w:id="218637667">
      <w:bodyDiv w:val="1"/>
      <w:marLeft w:val="0"/>
      <w:marRight w:val="0"/>
      <w:marTop w:val="0"/>
      <w:marBottom w:val="0"/>
      <w:divBdr>
        <w:top w:val="none" w:sz="0" w:space="0" w:color="auto"/>
        <w:left w:val="none" w:sz="0" w:space="0" w:color="auto"/>
        <w:bottom w:val="none" w:sz="0" w:space="0" w:color="auto"/>
        <w:right w:val="none" w:sz="0" w:space="0" w:color="auto"/>
      </w:divBdr>
      <w:divsChild>
        <w:div w:id="1399475609">
          <w:marLeft w:val="0"/>
          <w:marRight w:val="0"/>
          <w:marTop w:val="0"/>
          <w:marBottom w:val="0"/>
          <w:divBdr>
            <w:top w:val="none" w:sz="0" w:space="0" w:color="auto"/>
            <w:left w:val="none" w:sz="0" w:space="0" w:color="auto"/>
            <w:bottom w:val="none" w:sz="0" w:space="0" w:color="auto"/>
            <w:right w:val="none" w:sz="0" w:space="0" w:color="auto"/>
          </w:divBdr>
        </w:div>
      </w:divsChild>
    </w:div>
    <w:div w:id="567031681">
      <w:bodyDiv w:val="1"/>
      <w:marLeft w:val="0"/>
      <w:marRight w:val="0"/>
      <w:marTop w:val="0"/>
      <w:marBottom w:val="0"/>
      <w:divBdr>
        <w:top w:val="none" w:sz="0" w:space="0" w:color="auto"/>
        <w:left w:val="none" w:sz="0" w:space="0" w:color="auto"/>
        <w:bottom w:val="none" w:sz="0" w:space="0" w:color="auto"/>
        <w:right w:val="none" w:sz="0" w:space="0" w:color="auto"/>
      </w:divBdr>
      <w:divsChild>
        <w:div w:id="383678904">
          <w:marLeft w:val="0"/>
          <w:marRight w:val="0"/>
          <w:marTop w:val="0"/>
          <w:marBottom w:val="0"/>
          <w:divBdr>
            <w:top w:val="none" w:sz="0" w:space="0" w:color="auto"/>
            <w:left w:val="none" w:sz="0" w:space="0" w:color="auto"/>
            <w:bottom w:val="none" w:sz="0" w:space="0" w:color="auto"/>
            <w:right w:val="none" w:sz="0" w:space="0" w:color="auto"/>
          </w:divBdr>
        </w:div>
      </w:divsChild>
    </w:div>
    <w:div w:id="779640928">
      <w:bodyDiv w:val="1"/>
      <w:marLeft w:val="0"/>
      <w:marRight w:val="0"/>
      <w:marTop w:val="0"/>
      <w:marBottom w:val="0"/>
      <w:divBdr>
        <w:top w:val="none" w:sz="0" w:space="0" w:color="auto"/>
        <w:left w:val="none" w:sz="0" w:space="0" w:color="auto"/>
        <w:bottom w:val="none" w:sz="0" w:space="0" w:color="auto"/>
        <w:right w:val="none" w:sz="0" w:space="0" w:color="auto"/>
      </w:divBdr>
      <w:divsChild>
        <w:div w:id="878395027">
          <w:marLeft w:val="0"/>
          <w:marRight w:val="0"/>
          <w:marTop w:val="0"/>
          <w:marBottom w:val="0"/>
          <w:divBdr>
            <w:top w:val="none" w:sz="0" w:space="0" w:color="auto"/>
            <w:left w:val="none" w:sz="0" w:space="0" w:color="auto"/>
            <w:bottom w:val="none" w:sz="0" w:space="0" w:color="auto"/>
            <w:right w:val="none" w:sz="0" w:space="0" w:color="auto"/>
          </w:divBdr>
        </w:div>
      </w:divsChild>
    </w:div>
    <w:div w:id="1014916134">
      <w:bodyDiv w:val="1"/>
      <w:marLeft w:val="0"/>
      <w:marRight w:val="0"/>
      <w:marTop w:val="0"/>
      <w:marBottom w:val="0"/>
      <w:divBdr>
        <w:top w:val="none" w:sz="0" w:space="0" w:color="auto"/>
        <w:left w:val="none" w:sz="0" w:space="0" w:color="auto"/>
        <w:bottom w:val="none" w:sz="0" w:space="0" w:color="auto"/>
        <w:right w:val="none" w:sz="0" w:space="0" w:color="auto"/>
      </w:divBdr>
      <w:divsChild>
        <w:div w:id="1219442300">
          <w:marLeft w:val="0"/>
          <w:marRight w:val="0"/>
          <w:marTop w:val="0"/>
          <w:marBottom w:val="0"/>
          <w:divBdr>
            <w:top w:val="none" w:sz="0" w:space="0" w:color="auto"/>
            <w:left w:val="none" w:sz="0" w:space="0" w:color="auto"/>
            <w:bottom w:val="none" w:sz="0" w:space="0" w:color="auto"/>
            <w:right w:val="none" w:sz="0" w:space="0" w:color="auto"/>
          </w:divBdr>
        </w:div>
      </w:divsChild>
    </w:div>
    <w:div w:id="1268460438">
      <w:bodyDiv w:val="1"/>
      <w:marLeft w:val="0"/>
      <w:marRight w:val="0"/>
      <w:marTop w:val="0"/>
      <w:marBottom w:val="0"/>
      <w:divBdr>
        <w:top w:val="none" w:sz="0" w:space="0" w:color="auto"/>
        <w:left w:val="none" w:sz="0" w:space="0" w:color="auto"/>
        <w:bottom w:val="none" w:sz="0" w:space="0" w:color="auto"/>
        <w:right w:val="none" w:sz="0" w:space="0" w:color="auto"/>
      </w:divBdr>
    </w:div>
    <w:div w:id="1516268418">
      <w:bodyDiv w:val="1"/>
      <w:marLeft w:val="0"/>
      <w:marRight w:val="0"/>
      <w:marTop w:val="0"/>
      <w:marBottom w:val="0"/>
      <w:divBdr>
        <w:top w:val="none" w:sz="0" w:space="0" w:color="auto"/>
        <w:left w:val="none" w:sz="0" w:space="0" w:color="auto"/>
        <w:bottom w:val="none" w:sz="0" w:space="0" w:color="auto"/>
        <w:right w:val="none" w:sz="0" w:space="0" w:color="auto"/>
      </w:divBdr>
    </w:div>
    <w:div w:id="204875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i.org/10.2190/AG.73.1.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3/geront/gnv13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Verv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971</Words>
  <Characters>5539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2020-07-09T18:38:00Z</dcterms:created>
  <dcterms:modified xsi:type="dcterms:W3CDTF">2020-07-09T18:38:00Z</dcterms:modified>
</cp:coreProperties>
</file>